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BF5F2" w14:textId="39F030F9" w:rsidR="00F1790E" w:rsidRPr="00A64924" w:rsidRDefault="00957916" w:rsidP="00957916">
      <w:pPr>
        <w:jc w:val="center"/>
        <w:rPr>
          <w:rFonts w:ascii="Work Sans" w:hAnsi="Work Sans"/>
          <w:b/>
          <w:bCs/>
          <w:sz w:val="24"/>
          <w:szCs w:val="24"/>
        </w:rPr>
      </w:pPr>
      <w:r w:rsidRPr="00A64924">
        <w:rPr>
          <w:rFonts w:ascii="Work Sans" w:hAnsi="Work Sans"/>
          <w:b/>
          <w:bCs/>
          <w:sz w:val="24"/>
          <w:szCs w:val="24"/>
        </w:rPr>
        <w:t>COMUNIDADES ENERGÉTICAS</w:t>
      </w:r>
    </w:p>
    <w:p w14:paraId="7C705711" w14:textId="5AB63360" w:rsidR="00957916" w:rsidRPr="00A64924" w:rsidRDefault="00F1790E" w:rsidP="00957916">
      <w:pPr>
        <w:pStyle w:val="Prrafodelista"/>
        <w:numPr>
          <w:ilvl w:val="0"/>
          <w:numId w:val="3"/>
        </w:numPr>
        <w:jc w:val="both"/>
        <w:rPr>
          <w:rFonts w:ascii="Work Sans" w:hAnsi="Work Sans"/>
        </w:rPr>
      </w:pPr>
      <w:r w:rsidRPr="00A64924">
        <w:rPr>
          <w:rFonts w:ascii="Work Sans" w:hAnsi="Work Sans"/>
        </w:rPr>
        <w:t>Inconsistencia en la información reportada sobre comunidades energéticas</w:t>
      </w:r>
      <w:r w:rsidR="00957916" w:rsidRPr="00A64924">
        <w:rPr>
          <w:rFonts w:ascii="Work Sans" w:hAnsi="Work Sans"/>
        </w:rPr>
        <w:t xml:space="preserve">. </w:t>
      </w:r>
      <w:r w:rsidRPr="00A64924">
        <w:rPr>
          <w:rFonts w:ascii="Work Sans" w:hAnsi="Work Sans"/>
        </w:rPr>
        <w:t xml:space="preserve">Solicito claridad respecto de la información remitida a </w:t>
      </w:r>
      <w:r w:rsidR="00CB7EB3" w:rsidRPr="00A64924">
        <w:rPr>
          <w:rFonts w:ascii="Work Sans" w:hAnsi="Work Sans"/>
        </w:rPr>
        <w:t>MINCIENCIAS</w:t>
      </w:r>
      <w:r w:rsidRPr="00A64924">
        <w:rPr>
          <w:rFonts w:ascii="Work Sans" w:hAnsi="Work Sans"/>
        </w:rPr>
        <w:t>, indicando específicamente:</w:t>
      </w:r>
    </w:p>
    <w:p w14:paraId="4B02F262" w14:textId="61B59C35" w:rsidR="00957916" w:rsidRPr="00A64924" w:rsidRDefault="00957916" w:rsidP="00957916">
      <w:pPr>
        <w:jc w:val="both"/>
        <w:rPr>
          <w:rFonts w:ascii="Work Sans" w:hAnsi="Work Sans"/>
          <w:sz w:val="24"/>
          <w:szCs w:val="24"/>
        </w:rPr>
      </w:pPr>
      <w:r w:rsidRPr="00A64924">
        <w:rPr>
          <w:rFonts w:ascii="Work Sans" w:hAnsi="Work Sans"/>
          <w:sz w:val="24"/>
          <w:szCs w:val="24"/>
        </w:rPr>
        <w:t xml:space="preserve">Desde la Dirección de Energía Eléctrica, mediante Radicado MME No. </w:t>
      </w:r>
      <w:r w:rsidRPr="00A64924">
        <w:rPr>
          <w:rFonts w:ascii="Work Sans" w:hAnsi="Work Sans"/>
          <w:sz w:val="24"/>
          <w:szCs w:val="24"/>
        </w:rPr>
        <w:t>2-2026-01624</w:t>
      </w:r>
      <w:r w:rsidRPr="00A64924">
        <w:rPr>
          <w:rFonts w:ascii="Work Sans" w:hAnsi="Work Sans"/>
          <w:sz w:val="24"/>
          <w:szCs w:val="24"/>
        </w:rPr>
        <w:t xml:space="preserve"> de f</w:t>
      </w:r>
      <w:r w:rsidRPr="00A64924">
        <w:rPr>
          <w:rFonts w:ascii="Work Sans" w:hAnsi="Work Sans"/>
          <w:sz w:val="24"/>
          <w:szCs w:val="24"/>
        </w:rPr>
        <w:t>echa</w:t>
      </w:r>
      <w:r w:rsidRPr="00A64924">
        <w:rPr>
          <w:rFonts w:ascii="Work Sans" w:hAnsi="Work Sans"/>
          <w:sz w:val="24"/>
          <w:szCs w:val="24"/>
        </w:rPr>
        <w:t xml:space="preserve"> </w:t>
      </w:r>
      <w:r w:rsidRPr="00A64924">
        <w:rPr>
          <w:rFonts w:ascii="Work Sans" w:hAnsi="Work Sans"/>
          <w:sz w:val="24"/>
          <w:szCs w:val="24"/>
        </w:rPr>
        <w:t>22-04-2026</w:t>
      </w:r>
      <w:r w:rsidRPr="00A64924">
        <w:rPr>
          <w:rFonts w:ascii="Work Sans" w:hAnsi="Work Sans"/>
          <w:sz w:val="24"/>
          <w:szCs w:val="24"/>
        </w:rPr>
        <w:t xml:space="preserve">, si informo lo relacionado con el proceso de Registro de Comunidades Energéticas y se habilito un espacio de mesa de trabajo para el cuatro de mayo de 2026, mesa que no se desarrolló. </w:t>
      </w:r>
    </w:p>
    <w:p w14:paraId="78C1743F" w14:textId="7C97EFA6" w:rsidR="00957916" w:rsidRPr="00A64924" w:rsidRDefault="00957916" w:rsidP="00957916">
      <w:pPr>
        <w:pStyle w:val="Prrafodelista"/>
        <w:numPr>
          <w:ilvl w:val="1"/>
          <w:numId w:val="3"/>
        </w:numPr>
        <w:jc w:val="both"/>
        <w:rPr>
          <w:rFonts w:ascii="Work Sans" w:hAnsi="Work Sans"/>
          <w:u w:val="single"/>
        </w:rPr>
      </w:pPr>
      <w:r w:rsidRPr="00A64924">
        <w:rPr>
          <w:rFonts w:ascii="Work Sans" w:hAnsi="Work Sans"/>
          <w:u w:val="single"/>
        </w:rPr>
        <w:t>¿Q</w:t>
      </w:r>
      <w:r w:rsidR="00F1790E" w:rsidRPr="00A64924">
        <w:rPr>
          <w:rFonts w:ascii="Work Sans" w:hAnsi="Work Sans"/>
          <w:u w:val="single"/>
        </w:rPr>
        <w:t>ué información fue reportada</w:t>
      </w:r>
      <w:r w:rsidRPr="00A64924">
        <w:rPr>
          <w:rFonts w:ascii="Work Sans" w:hAnsi="Work Sans"/>
          <w:u w:val="single"/>
        </w:rPr>
        <w:t>?</w:t>
      </w:r>
    </w:p>
    <w:p w14:paraId="73CB8196" w14:textId="4D322FE4" w:rsidR="00957916" w:rsidRPr="00A64924" w:rsidRDefault="00957916" w:rsidP="00957916">
      <w:pPr>
        <w:jc w:val="both"/>
        <w:rPr>
          <w:rFonts w:ascii="Work Sans" w:hAnsi="Work Sans"/>
          <w:sz w:val="24"/>
          <w:szCs w:val="24"/>
        </w:rPr>
      </w:pPr>
      <w:r w:rsidRPr="00A64924">
        <w:rPr>
          <w:rFonts w:ascii="Work Sans" w:hAnsi="Work Sans"/>
          <w:sz w:val="24"/>
          <w:szCs w:val="24"/>
        </w:rPr>
        <w:t xml:space="preserve">Todo lo relacionado con el proceso de registro de comunidades energéticas en el marco de la Resolución MME No. 40509 de 2024. </w:t>
      </w:r>
    </w:p>
    <w:p w14:paraId="6EF25B9D" w14:textId="6DFF8CA0" w:rsidR="00957916" w:rsidRPr="00A64924" w:rsidRDefault="00957916" w:rsidP="00957916">
      <w:pPr>
        <w:pStyle w:val="Prrafodelista"/>
        <w:numPr>
          <w:ilvl w:val="1"/>
          <w:numId w:val="3"/>
        </w:numPr>
        <w:jc w:val="both"/>
        <w:rPr>
          <w:rFonts w:ascii="Work Sans" w:hAnsi="Work Sans"/>
          <w:u w:val="single"/>
        </w:rPr>
      </w:pPr>
      <w:r w:rsidRPr="00A64924">
        <w:rPr>
          <w:rFonts w:ascii="Work Sans" w:hAnsi="Work Sans"/>
          <w:u w:val="single"/>
        </w:rPr>
        <w:t>¿Q</w:t>
      </w:r>
      <w:r w:rsidR="00F1790E" w:rsidRPr="00A64924">
        <w:rPr>
          <w:rFonts w:ascii="Work Sans" w:hAnsi="Work Sans"/>
          <w:u w:val="single"/>
        </w:rPr>
        <w:t>uién realizó dicho reporte</w:t>
      </w:r>
      <w:r w:rsidRPr="00A64924">
        <w:rPr>
          <w:rFonts w:ascii="Work Sans" w:hAnsi="Work Sans"/>
          <w:u w:val="single"/>
        </w:rPr>
        <w:t>?</w:t>
      </w:r>
    </w:p>
    <w:p w14:paraId="3600EBFE" w14:textId="151318F9" w:rsidR="00F1790E" w:rsidRPr="00A64924" w:rsidRDefault="00957916" w:rsidP="00957916">
      <w:pPr>
        <w:pStyle w:val="Prrafodelista"/>
        <w:numPr>
          <w:ilvl w:val="1"/>
          <w:numId w:val="3"/>
        </w:numPr>
        <w:jc w:val="both"/>
        <w:rPr>
          <w:rFonts w:ascii="Work Sans" w:hAnsi="Work Sans"/>
          <w:u w:val="single"/>
        </w:rPr>
      </w:pPr>
      <w:r w:rsidRPr="00A64924">
        <w:rPr>
          <w:rFonts w:ascii="Work Sans" w:hAnsi="Work Sans"/>
          <w:u w:val="single"/>
        </w:rPr>
        <w:t>¿</w:t>
      </w:r>
      <w:r w:rsidR="00F1790E" w:rsidRPr="00A64924">
        <w:rPr>
          <w:rFonts w:ascii="Work Sans" w:hAnsi="Work Sans"/>
          <w:u w:val="single"/>
        </w:rPr>
        <w:t>bajo qué criterio se consolidó la cifra informada</w:t>
      </w:r>
      <w:r w:rsidRPr="00A64924">
        <w:rPr>
          <w:rFonts w:ascii="Work Sans" w:hAnsi="Work Sans"/>
          <w:u w:val="single"/>
        </w:rPr>
        <w:t>?</w:t>
      </w:r>
    </w:p>
    <w:p w14:paraId="5C6A3781" w14:textId="24BA9B4C" w:rsidR="00F1790E" w:rsidRPr="00A64924" w:rsidRDefault="00D11EFC" w:rsidP="00957916">
      <w:pPr>
        <w:jc w:val="both"/>
        <w:rPr>
          <w:rFonts w:ascii="Work Sans" w:hAnsi="Work Sans"/>
          <w:sz w:val="24"/>
          <w:szCs w:val="24"/>
        </w:rPr>
      </w:pPr>
      <w:r w:rsidRPr="00A64924">
        <w:rPr>
          <w:rFonts w:ascii="Work Sans" w:hAnsi="Work Sans"/>
          <w:sz w:val="24"/>
          <w:szCs w:val="24"/>
        </w:rPr>
        <w:t>L</w:t>
      </w:r>
      <w:r w:rsidR="00957916" w:rsidRPr="00A64924">
        <w:rPr>
          <w:rFonts w:ascii="Work Sans" w:hAnsi="Work Sans"/>
          <w:sz w:val="24"/>
          <w:szCs w:val="24"/>
        </w:rPr>
        <w:t xml:space="preserve">a comunicación oficial con </w:t>
      </w:r>
      <w:r w:rsidR="00957916" w:rsidRPr="00A64924">
        <w:rPr>
          <w:rFonts w:ascii="Work Sans" w:hAnsi="Work Sans"/>
          <w:sz w:val="24"/>
          <w:szCs w:val="24"/>
        </w:rPr>
        <w:t>Radicado MME No. 2-2026-01624 de fecha 22-04-2026</w:t>
      </w:r>
      <w:r w:rsidR="00957916" w:rsidRPr="00A64924">
        <w:rPr>
          <w:rFonts w:ascii="Work Sans" w:hAnsi="Work Sans"/>
          <w:sz w:val="24"/>
          <w:szCs w:val="24"/>
        </w:rPr>
        <w:t xml:space="preserve"> </w:t>
      </w:r>
      <w:r w:rsidRPr="00A64924">
        <w:rPr>
          <w:rFonts w:ascii="Work Sans" w:hAnsi="Work Sans"/>
          <w:sz w:val="24"/>
          <w:szCs w:val="24"/>
        </w:rPr>
        <w:t xml:space="preserve">remitida al </w:t>
      </w:r>
      <w:r w:rsidRPr="00A64924">
        <w:rPr>
          <w:rFonts w:ascii="Work Sans" w:hAnsi="Work Sans"/>
          <w:sz w:val="24"/>
          <w:szCs w:val="24"/>
        </w:rPr>
        <w:t xml:space="preserve">Ministerio de Ciencia Tecnología e </w:t>
      </w:r>
      <w:r w:rsidRPr="00A64924">
        <w:rPr>
          <w:rFonts w:ascii="Work Sans" w:hAnsi="Work Sans"/>
          <w:sz w:val="24"/>
          <w:szCs w:val="24"/>
        </w:rPr>
        <w:t>Innovación no</w:t>
      </w:r>
      <w:r w:rsidR="00957916" w:rsidRPr="00A64924">
        <w:rPr>
          <w:rFonts w:ascii="Work Sans" w:hAnsi="Work Sans"/>
          <w:sz w:val="24"/>
          <w:szCs w:val="24"/>
        </w:rPr>
        <w:t xml:space="preserve"> contempla cifras</w:t>
      </w:r>
      <w:r w:rsidRPr="00A64924">
        <w:rPr>
          <w:rFonts w:ascii="Work Sans" w:hAnsi="Work Sans"/>
          <w:sz w:val="24"/>
          <w:szCs w:val="24"/>
        </w:rPr>
        <w:t>, sino el proceso genérico de Registro de Comunidades Energéticas</w:t>
      </w:r>
      <w:r w:rsidR="00A64924">
        <w:rPr>
          <w:rFonts w:ascii="Work Sans" w:hAnsi="Work Sans"/>
          <w:sz w:val="24"/>
          <w:szCs w:val="24"/>
        </w:rPr>
        <w:t>, contestación realizada desde la D</w:t>
      </w:r>
      <w:r w:rsidR="00A64924" w:rsidRPr="00A64924">
        <w:rPr>
          <w:rFonts w:ascii="Work Sans" w:hAnsi="Work Sans"/>
          <w:sz w:val="24"/>
          <w:szCs w:val="24"/>
        </w:rPr>
        <w:t xml:space="preserve">irección de energía eléctrica </w:t>
      </w:r>
      <w:r w:rsidR="00A64924">
        <w:rPr>
          <w:rFonts w:ascii="Work Sans" w:hAnsi="Work Sans"/>
          <w:sz w:val="24"/>
          <w:szCs w:val="24"/>
        </w:rPr>
        <w:t>.</w:t>
      </w:r>
    </w:p>
    <w:p w14:paraId="71E02D99" w14:textId="0777DEFE" w:rsidR="00F1790E" w:rsidRPr="00A64924" w:rsidRDefault="00F1790E" w:rsidP="00D11EFC">
      <w:pPr>
        <w:pStyle w:val="Prrafodelista"/>
        <w:numPr>
          <w:ilvl w:val="1"/>
          <w:numId w:val="3"/>
        </w:numPr>
        <w:jc w:val="both"/>
        <w:rPr>
          <w:rFonts w:ascii="Work Sans" w:hAnsi="Work Sans"/>
          <w:u w:val="single"/>
        </w:rPr>
      </w:pPr>
      <w:r w:rsidRPr="00A64924">
        <w:rPr>
          <w:rFonts w:ascii="Work Sans" w:hAnsi="Work Sans"/>
          <w:u w:val="single"/>
        </w:rPr>
        <w:t xml:space="preserve">Lo anterior, teniendo en cuenta que la información actualmente reportada a </w:t>
      </w:r>
      <w:proofErr w:type="spellStart"/>
      <w:r w:rsidRPr="00A64924">
        <w:rPr>
          <w:rFonts w:ascii="Work Sans" w:hAnsi="Work Sans"/>
          <w:u w:val="single"/>
        </w:rPr>
        <w:t>MinCiencias</w:t>
      </w:r>
      <w:proofErr w:type="spellEnd"/>
      <w:r w:rsidRPr="00A64924">
        <w:rPr>
          <w:rFonts w:ascii="Work Sans" w:hAnsi="Work Sans"/>
          <w:u w:val="single"/>
        </w:rPr>
        <w:t xml:space="preserve"> refleja aproximadamente 333 comunidades, cifra que difiere sustancialmente de la presentada hace apenas dos días al señor Presidente de la República, donde se indicó que existían más de 450 comunidades energéticas con resolución.</w:t>
      </w:r>
    </w:p>
    <w:p w14:paraId="40422956" w14:textId="1E2AF3BE" w:rsidR="00F1790E" w:rsidRPr="00A64924" w:rsidRDefault="00D11EFC" w:rsidP="00957916">
      <w:pPr>
        <w:jc w:val="both"/>
        <w:rPr>
          <w:rFonts w:ascii="Work Sans" w:hAnsi="Work Sans"/>
          <w:sz w:val="24"/>
          <w:szCs w:val="24"/>
        </w:rPr>
      </w:pPr>
      <w:r w:rsidRPr="00A64924">
        <w:rPr>
          <w:rFonts w:ascii="Work Sans" w:hAnsi="Work Sans"/>
          <w:sz w:val="24"/>
          <w:szCs w:val="24"/>
        </w:rPr>
        <w:t>Al respecto es importante dar claridad, así:</w:t>
      </w:r>
    </w:p>
    <w:p w14:paraId="3FECD9B0" w14:textId="6EB494C5" w:rsidR="00D11EFC" w:rsidRPr="00A64924" w:rsidRDefault="00D11EFC" w:rsidP="00957916">
      <w:pPr>
        <w:jc w:val="both"/>
        <w:rPr>
          <w:rFonts w:ascii="Work Sans" w:hAnsi="Work Sans"/>
          <w:sz w:val="24"/>
          <w:szCs w:val="24"/>
        </w:rPr>
      </w:pPr>
      <w:r w:rsidRPr="00A64924">
        <w:rPr>
          <w:rFonts w:ascii="Work Sans" w:hAnsi="Work Sans"/>
          <w:b/>
          <w:bCs/>
          <w:sz w:val="24"/>
          <w:szCs w:val="24"/>
          <w:u w:val="single"/>
        </w:rPr>
        <w:t>Comunidades Energéticas Implementadas</w:t>
      </w:r>
      <w:r w:rsidRPr="00A64924">
        <w:rPr>
          <w:rFonts w:ascii="Work Sans" w:hAnsi="Work Sans"/>
          <w:sz w:val="24"/>
          <w:szCs w:val="24"/>
        </w:rPr>
        <w:t xml:space="preserve">: Aquellas comunidades que cuentan con un proceso social o técnico avanzado en territorio, que a la fecha no cuentan con el trámite respectivo de registro, así las </w:t>
      </w:r>
      <w:r w:rsidR="00CB7EB3" w:rsidRPr="00A64924">
        <w:rPr>
          <w:rFonts w:ascii="Work Sans" w:hAnsi="Work Sans"/>
          <w:sz w:val="24"/>
          <w:szCs w:val="24"/>
        </w:rPr>
        <w:t>cosas,</w:t>
      </w:r>
      <w:r w:rsidRPr="00A64924">
        <w:rPr>
          <w:rFonts w:ascii="Work Sans" w:hAnsi="Work Sans"/>
          <w:sz w:val="24"/>
          <w:szCs w:val="24"/>
        </w:rPr>
        <w:t xml:space="preserve"> a la fecha se tienen </w:t>
      </w:r>
      <w:r w:rsidRPr="00A64924">
        <w:rPr>
          <w:rFonts w:ascii="Work Sans" w:hAnsi="Work Sans"/>
          <w:sz w:val="24"/>
          <w:szCs w:val="24"/>
          <w:highlight w:val="yellow"/>
        </w:rPr>
        <w:t>4xx</w:t>
      </w:r>
      <w:r w:rsidRPr="00A64924">
        <w:rPr>
          <w:rFonts w:ascii="Work Sans" w:hAnsi="Work Sans"/>
          <w:sz w:val="24"/>
          <w:szCs w:val="24"/>
        </w:rPr>
        <w:t xml:space="preserve"> comunidades en esta fase. </w:t>
      </w:r>
    </w:p>
    <w:p w14:paraId="55EACC82" w14:textId="29B823F7" w:rsidR="00D11EFC" w:rsidRPr="00A64924" w:rsidRDefault="00D11EFC" w:rsidP="00957916">
      <w:pPr>
        <w:jc w:val="both"/>
        <w:rPr>
          <w:rFonts w:ascii="Work Sans" w:hAnsi="Work Sans"/>
          <w:sz w:val="24"/>
          <w:szCs w:val="24"/>
        </w:rPr>
      </w:pPr>
      <w:r w:rsidRPr="00A64924">
        <w:rPr>
          <w:rFonts w:ascii="Work Sans" w:hAnsi="Work Sans"/>
          <w:b/>
          <w:bCs/>
          <w:sz w:val="24"/>
          <w:szCs w:val="24"/>
          <w:u w:val="single"/>
        </w:rPr>
        <w:t>Comunidades Energéticas Registradas</w:t>
      </w:r>
      <w:r w:rsidRPr="00A64924">
        <w:rPr>
          <w:rFonts w:ascii="Work Sans" w:hAnsi="Work Sans"/>
          <w:sz w:val="24"/>
          <w:szCs w:val="24"/>
        </w:rPr>
        <w:t xml:space="preserve">: Aquellas </w:t>
      </w:r>
      <w:r w:rsidR="00CB7EB3" w:rsidRPr="00A64924">
        <w:rPr>
          <w:rFonts w:ascii="Work Sans" w:hAnsi="Work Sans"/>
          <w:sz w:val="24"/>
          <w:szCs w:val="24"/>
        </w:rPr>
        <w:t xml:space="preserve">comunidades </w:t>
      </w:r>
      <w:r w:rsidRPr="00A64924">
        <w:rPr>
          <w:rFonts w:ascii="Work Sans" w:hAnsi="Work Sans"/>
          <w:sz w:val="24"/>
          <w:szCs w:val="24"/>
        </w:rPr>
        <w:t>que cuentan con</w:t>
      </w:r>
      <w:r w:rsidR="00CB7EB3" w:rsidRPr="00A64924">
        <w:rPr>
          <w:rFonts w:ascii="Work Sans" w:hAnsi="Work Sans"/>
          <w:sz w:val="24"/>
          <w:szCs w:val="24"/>
        </w:rPr>
        <w:t xml:space="preserve"> registro en el marco de la</w:t>
      </w:r>
      <w:r w:rsidRPr="00A64924">
        <w:rPr>
          <w:rFonts w:ascii="Work Sans" w:hAnsi="Work Sans"/>
          <w:sz w:val="24"/>
          <w:szCs w:val="24"/>
        </w:rPr>
        <w:t xml:space="preserve"> Resolución </w:t>
      </w:r>
      <w:r w:rsidR="00CB7EB3" w:rsidRPr="00A64924">
        <w:rPr>
          <w:rFonts w:ascii="Work Sans" w:hAnsi="Work Sans"/>
          <w:sz w:val="24"/>
          <w:szCs w:val="24"/>
        </w:rPr>
        <w:t xml:space="preserve">MME 40509 de 2024, siendo así, </w:t>
      </w:r>
      <w:r w:rsidRPr="00A64924">
        <w:rPr>
          <w:rFonts w:ascii="Work Sans" w:hAnsi="Work Sans"/>
          <w:sz w:val="24"/>
          <w:szCs w:val="24"/>
        </w:rPr>
        <w:t>325 a fecha del 22 de abril</w:t>
      </w:r>
      <w:r w:rsidR="00CB7EB3" w:rsidRPr="00A64924">
        <w:rPr>
          <w:rFonts w:ascii="Work Sans" w:hAnsi="Work Sans"/>
          <w:sz w:val="24"/>
          <w:szCs w:val="24"/>
        </w:rPr>
        <w:t xml:space="preserve"> y, </w:t>
      </w:r>
      <w:r w:rsidRPr="00A64924">
        <w:rPr>
          <w:rFonts w:ascii="Work Sans" w:hAnsi="Work Sans"/>
          <w:sz w:val="24"/>
          <w:szCs w:val="24"/>
        </w:rPr>
        <w:t>a la fecha del 09 de mayo de 2026 se encuentran 34</w:t>
      </w:r>
      <w:r w:rsidR="00252622" w:rsidRPr="00A64924">
        <w:rPr>
          <w:rFonts w:ascii="Work Sans" w:hAnsi="Work Sans"/>
          <w:sz w:val="24"/>
          <w:szCs w:val="24"/>
        </w:rPr>
        <w:t>4</w:t>
      </w:r>
      <w:r w:rsidRPr="00A64924">
        <w:rPr>
          <w:rFonts w:ascii="Work Sans" w:hAnsi="Work Sans"/>
          <w:sz w:val="24"/>
          <w:szCs w:val="24"/>
        </w:rPr>
        <w:t xml:space="preserve"> comunidades registras. </w:t>
      </w:r>
    </w:p>
    <w:p w14:paraId="2B428DCE" w14:textId="662A745A" w:rsidR="00252622" w:rsidRPr="00A64924" w:rsidRDefault="00532239" w:rsidP="00957916">
      <w:pPr>
        <w:jc w:val="both"/>
        <w:rPr>
          <w:rFonts w:ascii="Work Sans" w:hAnsi="Work Sans"/>
          <w:sz w:val="24"/>
          <w:szCs w:val="24"/>
        </w:rPr>
      </w:pPr>
      <w:r w:rsidRPr="00A64924">
        <w:rPr>
          <w:rFonts w:ascii="Work Sans" w:hAnsi="Work Sans"/>
          <w:sz w:val="24"/>
          <w:szCs w:val="24"/>
          <w:highlight w:val="yellow"/>
        </w:rPr>
        <w:lastRenderedPageBreak/>
        <w:t xml:space="preserve">Explicación de la Diferencia del No. </w:t>
      </w:r>
      <w:r w:rsidR="00252622" w:rsidRPr="00A64924">
        <w:rPr>
          <w:rFonts w:ascii="Work Sans" w:hAnsi="Work Sans"/>
          <w:sz w:val="24"/>
          <w:szCs w:val="24"/>
          <w:highlight w:val="yellow"/>
        </w:rPr>
        <w:t>XXXXXXXXXXXXXXXXXXXXXXXXXXXXXXXXXXXXXXXXXXXXXX</w:t>
      </w:r>
    </w:p>
    <w:p w14:paraId="75EF738B" w14:textId="77777777" w:rsidR="00532239" w:rsidRPr="00A64924" w:rsidRDefault="00F1790E" w:rsidP="00957916">
      <w:pPr>
        <w:pStyle w:val="Prrafodelista"/>
        <w:numPr>
          <w:ilvl w:val="0"/>
          <w:numId w:val="3"/>
        </w:numPr>
        <w:jc w:val="both"/>
        <w:rPr>
          <w:rFonts w:ascii="Work Sans" w:hAnsi="Work Sans"/>
        </w:rPr>
      </w:pPr>
      <w:r w:rsidRPr="00A64924">
        <w:rPr>
          <w:rFonts w:ascii="Work Sans" w:hAnsi="Work Sans"/>
        </w:rPr>
        <w:t>Acción de tutela presentada por la Universidad Santo Tomás</w:t>
      </w:r>
      <w:r w:rsidR="00252622" w:rsidRPr="00A64924">
        <w:rPr>
          <w:rFonts w:ascii="Work Sans" w:hAnsi="Work Sans"/>
        </w:rPr>
        <w:t xml:space="preserve">. </w:t>
      </w:r>
      <w:r w:rsidRPr="00A64924">
        <w:rPr>
          <w:rFonts w:ascii="Work Sans" w:hAnsi="Work Sans"/>
        </w:rPr>
        <w:t xml:space="preserve">Adicionalmente, se encuentra publicada en la página de </w:t>
      </w:r>
      <w:r w:rsidR="00532239" w:rsidRPr="00A64924">
        <w:rPr>
          <w:rFonts w:ascii="Work Sans" w:hAnsi="Work Sans"/>
        </w:rPr>
        <w:t xml:space="preserve">MINICIENCIAS </w:t>
      </w:r>
      <w:r w:rsidRPr="00A64924">
        <w:rPr>
          <w:rFonts w:ascii="Work Sans" w:hAnsi="Work Sans"/>
        </w:rPr>
        <w:t>información relacionada con una acción de tutela interpuesta por la Universidad Santo Tomás, la cual,  fue admitida mediante auto del 7 de mayo, vinculándonos dentro del trámite.</w:t>
      </w:r>
    </w:p>
    <w:p w14:paraId="28FA5D66" w14:textId="77777777" w:rsidR="00532239" w:rsidRPr="00A64924" w:rsidRDefault="00532239" w:rsidP="00532239">
      <w:pPr>
        <w:pStyle w:val="Prrafodelista"/>
        <w:jc w:val="both"/>
        <w:rPr>
          <w:rFonts w:ascii="Work Sans" w:hAnsi="Work Sans"/>
        </w:rPr>
      </w:pPr>
    </w:p>
    <w:p w14:paraId="49AFC20D" w14:textId="77777777" w:rsidR="00532239" w:rsidRPr="00A64924" w:rsidRDefault="00F1790E" w:rsidP="00532239">
      <w:pPr>
        <w:pStyle w:val="Prrafodelista"/>
        <w:jc w:val="both"/>
        <w:rPr>
          <w:rFonts w:ascii="Work Sans" w:hAnsi="Work Sans"/>
        </w:rPr>
      </w:pPr>
      <w:r w:rsidRPr="00A64924">
        <w:rPr>
          <w:rFonts w:ascii="Work Sans" w:hAnsi="Work Sans"/>
        </w:rPr>
        <w:t>Según lo indicado, uno de los argumentos centrales estaría relacionado con una falta de publicación oportuna y completa de la información, particularmente por no incluir los datos de contacto de las comunidades energéticas relacionadas.</w:t>
      </w:r>
    </w:p>
    <w:p w14:paraId="7C9F3882" w14:textId="77777777" w:rsidR="00532239" w:rsidRPr="00A64924" w:rsidRDefault="00532239" w:rsidP="00532239">
      <w:pPr>
        <w:pStyle w:val="Prrafodelista"/>
        <w:jc w:val="both"/>
        <w:rPr>
          <w:rFonts w:ascii="Work Sans" w:hAnsi="Work Sans"/>
        </w:rPr>
      </w:pPr>
    </w:p>
    <w:p w14:paraId="7FF9E9DC" w14:textId="77777777" w:rsidR="00532239" w:rsidRPr="00A64924" w:rsidRDefault="00F1790E" w:rsidP="00532239">
      <w:pPr>
        <w:pStyle w:val="Prrafodelista"/>
        <w:jc w:val="both"/>
        <w:rPr>
          <w:rFonts w:ascii="Work Sans" w:hAnsi="Work Sans"/>
        </w:rPr>
      </w:pPr>
      <w:r w:rsidRPr="00A64924">
        <w:rPr>
          <w:rFonts w:ascii="Work Sans" w:hAnsi="Work Sans"/>
        </w:rPr>
        <w:t>En ese sentido, solicito informar:</w:t>
      </w:r>
    </w:p>
    <w:p w14:paraId="1E760188" w14:textId="77777777" w:rsidR="00532239" w:rsidRPr="00A64924" w:rsidRDefault="00532239" w:rsidP="00532239">
      <w:pPr>
        <w:pStyle w:val="Prrafodelista"/>
        <w:jc w:val="both"/>
        <w:rPr>
          <w:rFonts w:ascii="Work Sans" w:hAnsi="Work Sans"/>
        </w:rPr>
      </w:pPr>
    </w:p>
    <w:p w14:paraId="711935D2" w14:textId="6F32AA5A" w:rsidR="00532239" w:rsidRPr="00A64924" w:rsidRDefault="00532239" w:rsidP="00532239">
      <w:pPr>
        <w:pStyle w:val="Prrafodelista"/>
        <w:numPr>
          <w:ilvl w:val="1"/>
          <w:numId w:val="3"/>
        </w:numPr>
        <w:jc w:val="both"/>
        <w:rPr>
          <w:rFonts w:ascii="Work Sans" w:hAnsi="Work Sans"/>
          <w:u w:val="single"/>
        </w:rPr>
      </w:pPr>
      <w:r w:rsidRPr="00A64924">
        <w:rPr>
          <w:rFonts w:ascii="Work Sans" w:hAnsi="Work Sans"/>
          <w:u w:val="single"/>
        </w:rPr>
        <w:t>C</w:t>
      </w:r>
      <w:r w:rsidR="00F1790E" w:rsidRPr="00A64924">
        <w:rPr>
          <w:rFonts w:ascii="Work Sans" w:hAnsi="Work Sans"/>
          <w:u w:val="single"/>
        </w:rPr>
        <w:t>uál fue la respuesta presentada</w:t>
      </w:r>
    </w:p>
    <w:p w14:paraId="1470ED9F" w14:textId="24608163" w:rsidR="00532239" w:rsidRPr="00A64924" w:rsidRDefault="00532239" w:rsidP="00532239">
      <w:pPr>
        <w:ind w:left="360"/>
        <w:jc w:val="both"/>
        <w:rPr>
          <w:rFonts w:ascii="Work Sans" w:hAnsi="Work Sans"/>
          <w:sz w:val="24"/>
          <w:szCs w:val="24"/>
        </w:rPr>
      </w:pPr>
      <w:r w:rsidRPr="00A64924">
        <w:rPr>
          <w:rFonts w:ascii="Work Sans" w:hAnsi="Work Sans"/>
          <w:sz w:val="24"/>
          <w:szCs w:val="24"/>
        </w:rPr>
        <w:t>Se proyectó insumo de respuesta para que según competencia la Oficina Asesora Jurídica sea quien responda directamente al Despacho del Juzgado, mediante la cual se desarrolla el argumento de</w:t>
      </w:r>
      <w:r w:rsidRPr="00A64924">
        <w:rPr>
          <w:rFonts w:ascii="Work Sans" w:hAnsi="Work Sans" w:cs="Arial"/>
          <w:sz w:val="24"/>
          <w:szCs w:val="24"/>
          <w:lang w:val="es-ES_tradnl"/>
        </w:rPr>
        <w:t xml:space="preserve"> </w:t>
      </w:r>
      <w:r w:rsidRPr="00A64924">
        <w:rPr>
          <w:rFonts w:ascii="Work Sans" w:hAnsi="Work Sans" w:cs="Arial"/>
          <w:i/>
          <w:iCs/>
          <w:sz w:val="24"/>
          <w:szCs w:val="24"/>
          <w:lang w:val="es-ES_tradnl"/>
        </w:rPr>
        <w:t>falta de legitimación en la causa por pasiva</w:t>
      </w:r>
      <w:r w:rsidRPr="00A64924">
        <w:rPr>
          <w:rFonts w:ascii="Work Sans" w:hAnsi="Work Sans" w:cs="Arial"/>
          <w:sz w:val="24"/>
          <w:szCs w:val="24"/>
          <w:lang w:val="es-ES_tradnl"/>
        </w:rPr>
        <w:t>,</w:t>
      </w:r>
      <w:r w:rsidRPr="00A64924">
        <w:rPr>
          <w:rFonts w:ascii="Work Sans" w:hAnsi="Work Sans" w:cs="Arial"/>
          <w:sz w:val="24"/>
          <w:szCs w:val="24"/>
          <w:lang w:val="es-ES_tradnl"/>
        </w:rPr>
        <w:t xml:space="preserve"> al ser una convocatoria de MINCIENCIAS. </w:t>
      </w:r>
    </w:p>
    <w:p w14:paraId="331484D5" w14:textId="7EFB1571" w:rsidR="00532239" w:rsidRPr="00A64924" w:rsidRDefault="00F1790E" w:rsidP="00957916">
      <w:pPr>
        <w:pStyle w:val="Prrafodelista"/>
        <w:numPr>
          <w:ilvl w:val="1"/>
          <w:numId w:val="3"/>
        </w:numPr>
        <w:jc w:val="both"/>
        <w:rPr>
          <w:rFonts w:ascii="Work Sans" w:hAnsi="Work Sans"/>
          <w:u w:val="single"/>
        </w:rPr>
      </w:pPr>
      <w:r w:rsidRPr="00A64924">
        <w:rPr>
          <w:rFonts w:ascii="Work Sans" w:hAnsi="Work Sans"/>
          <w:u w:val="single"/>
        </w:rPr>
        <w:t>quién la elaboró</w:t>
      </w:r>
    </w:p>
    <w:p w14:paraId="244B5165" w14:textId="66F447DF" w:rsidR="00532239" w:rsidRPr="00A64924" w:rsidRDefault="00532239" w:rsidP="00532239">
      <w:pPr>
        <w:ind w:left="360"/>
        <w:jc w:val="both"/>
        <w:rPr>
          <w:rFonts w:ascii="Work Sans" w:hAnsi="Work Sans"/>
          <w:sz w:val="24"/>
          <w:szCs w:val="24"/>
        </w:rPr>
      </w:pPr>
      <w:r w:rsidRPr="00A64924">
        <w:rPr>
          <w:rFonts w:ascii="Work Sans" w:hAnsi="Work Sans"/>
          <w:sz w:val="24"/>
          <w:szCs w:val="24"/>
        </w:rPr>
        <w:t xml:space="preserve">La respuesta conto con la elaboración de los profesionales: </w:t>
      </w:r>
      <w:proofErr w:type="spellStart"/>
      <w:r w:rsidRPr="00A64924">
        <w:rPr>
          <w:rFonts w:ascii="Work Sans" w:hAnsi="Work Sans"/>
          <w:sz w:val="24"/>
          <w:szCs w:val="24"/>
        </w:rPr>
        <w:t>Sheffar</w:t>
      </w:r>
      <w:proofErr w:type="spellEnd"/>
      <w:r w:rsidRPr="00A64924">
        <w:rPr>
          <w:rFonts w:ascii="Work Sans" w:hAnsi="Work Sans"/>
          <w:sz w:val="24"/>
          <w:szCs w:val="24"/>
        </w:rPr>
        <w:t xml:space="preserve"> Hands Castell Sabogal, Cristian Daniel Villareal y Juan Carlos Agreda Botina, con la revisión jurídica del Dr. Arturo Barrera Castellanos. </w:t>
      </w:r>
    </w:p>
    <w:p w14:paraId="2F365132" w14:textId="7686F93D" w:rsidR="00F1790E" w:rsidRPr="00A64924" w:rsidRDefault="00F1790E" w:rsidP="00957916">
      <w:pPr>
        <w:pStyle w:val="Prrafodelista"/>
        <w:numPr>
          <w:ilvl w:val="1"/>
          <w:numId w:val="3"/>
        </w:numPr>
        <w:jc w:val="both"/>
        <w:rPr>
          <w:rFonts w:ascii="Work Sans" w:hAnsi="Work Sans"/>
          <w:u w:val="single"/>
        </w:rPr>
      </w:pPr>
      <w:r w:rsidRPr="00A64924">
        <w:rPr>
          <w:rFonts w:ascii="Work Sans" w:hAnsi="Work Sans"/>
          <w:u w:val="single"/>
        </w:rPr>
        <w:t xml:space="preserve">y confirmar si se respondió y qué información concreta fue remitida al juzgado. </w:t>
      </w:r>
    </w:p>
    <w:p w14:paraId="75DC95BF" w14:textId="77777777" w:rsidR="00A64924" w:rsidRDefault="00532239" w:rsidP="00A64924">
      <w:pPr>
        <w:ind w:left="360"/>
        <w:jc w:val="both"/>
        <w:rPr>
          <w:rFonts w:ascii="Work Sans" w:hAnsi="Work Sans"/>
          <w:sz w:val="24"/>
          <w:szCs w:val="24"/>
        </w:rPr>
      </w:pPr>
      <w:r w:rsidRPr="00A64924">
        <w:rPr>
          <w:rFonts w:ascii="Work Sans" w:hAnsi="Work Sans"/>
          <w:sz w:val="24"/>
          <w:szCs w:val="24"/>
        </w:rPr>
        <w:t xml:space="preserve">Se </w:t>
      </w:r>
      <w:r w:rsidR="00A64924" w:rsidRPr="00A64924">
        <w:rPr>
          <w:rFonts w:ascii="Work Sans" w:hAnsi="Work Sans"/>
          <w:sz w:val="24"/>
          <w:szCs w:val="24"/>
        </w:rPr>
        <w:t>remitió</w:t>
      </w:r>
      <w:r w:rsidRPr="00A64924">
        <w:rPr>
          <w:rFonts w:ascii="Work Sans" w:hAnsi="Work Sans"/>
          <w:sz w:val="24"/>
          <w:szCs w:val="24"/>
        </w:rPr>
        <w:t xml:space="preserve"> al </w:t>
      </w:r>
      <w:r w:rsidR="00A64924" w:rsidRPr="00A64924">
        <w:rPr>
          <w:rFonts w:ascii="Work Sans" w:hAnsi="Work Sans"/>
          <w:sz w:val="24"/>
          <w:szCs w:val="24"/>
        </w:rPr>
        <w:t xml:space="preserve">correo de la Dra. </w:t>
      </w:r>
      <w:r w:rsidR="00A64924" w:rsidRPr="00A64924">
        <w:rPr>
          <w:rFonts w:ascii="Work Sans" w:hAnsi="Work Sans"/>
          <w:sz w:val="24"/>
          <w:szCs w:val="24"/>
        </w:rPr>
        <w:t>CLAUDIA MILENA VALERA GUERRA</w:t>
      </w:r>
      <w:r w:rsidR="00A64924" w:rsidRPr="00A64924">
        <w:rPr>
          <w:rFonts w:ascii="Work Sans" w:hAnsi="Work Sans"/>
          <w:sz w:val="24"/>
          <w:szCs w:val="24"/>
        </w:rPr>
        <w:t xml:space="preserve"> del grupo de Defensa Judicial de la Oficina Asesora Jurídica del MME para que por competencia se emita respuesta al Juzgado. </w:t>
      </w:r>
      <w:r w:rsidR="00A64924">
        <w:rPr>
          <w:rFonts w:ascii="Work Sans" w:hAnsi="Work Sans"/>
          <w:sz w:val="24"/>
          <w:szCs w:val="24"/>
        </w:rPr>
        <w:t>Se adjunta insumo de respuesta.</w:t>
      </w:r>
    </w:p>
    <w:p w14:paraId="0EEB4072" w14:textId="2D930FAD" w:rsidR="00F1790E" w:rsidRPr="00A64924" w:rsidRDefault="00F1790E" w:rsidP="00A64924">
      <w:pPr>
        <w:pStyle w:val="Prrafodelista"/>
        <w:numPr>
          <w:ilvl w:val="0"/>
          <w:numId w:val="3"/>
        </w:numPr>
        <w:jc w:val="both"/>
        <w:rPr>
          <w:rFonts w:ascii="Work Sans" w:hAnsi="Work Sans"/>
        </w:rPr>
      </w:pPr>
      <w:r w:rsidRPr="00A64924">
        <w:rPr>
          <w:rFonts w:ascii="Work Sans" w:hAnsi="Work Sans"/>
        </w:rPr>
        <w:t>Registro de Comunidades Energéticas (RCE)</w:t>
      </w:r>
    </w:p>
    <w:p w14:paraId="082127EC" w14:textId="77777777" w:rsidR="00F1790E" w:rsidRPr="00A64924" w:rsidRDefault="00F1790E" w:rsidP="00957916">
      <w:pPr>
        <w:jc w:val="both"/>
        <w:rPr>
          <w:rFonts w:ascii="Work Sans" w:hAnsi="Work Sans"/>
          <w:sz w:val="24"/>
          <w:szCs w:val="24"/>
        </w:rPr>
      </w:pPr>
      <w:r w:rsidRPr="00A64924">
        <w:rPr>
          <w:rFonts w:ascii="Work Sans" w:hAnsi="Work Sans"/>
          <w:sz w:val="24"/>
          <w:szCs w:val="24"/>
        </w:rPr>
        <w:t>Igualmente, está circulando una respuesta emitida desde el Ministerio de Minas y Energía en la cual se indica lo siguiente:</w:t>
      </w:r>
    </w:p>
    <w:p w14:paraId="7B0545CC" w14:textId="77777777" w:rsidR="00F1790E" w:rsidRPr="00A64924" w:rsidRDefault="00F1790E" w:rsidP="00957916">
      <w:pPr>
        <w:jc w:val="both"/>
        <w:rPr>
          <w:rFonts w:ascii="Work Sans" w:hAnsi="Work Sans"/>
          <w:sz w:val="24"/>
          <w:szCs w:val="24"/>
        </w:rPr>
      </w:pPr>
    </w:p>
    <w:p w14:paraId="1453A4BD" w14:textId="60494141" w:rsidR="00F1790E" w:rsidRPr="00A64924" w:rsidRDefault="00F1790E" w:rsidP="00A64924">
      <w:pPr>
        <w:ind w:left="708"/>
        <w:jc w:val="both"/>
        <w:rPr>
          <w:rFonts w:ascii="Work Sans" w:hAnsi="Work Sans"/>
          <w:i/>
          <w:iCs/>
          <w:sz w:val="24"/>
          <w:szCs w:val="24"/>
        </w:rPr>
      </w:pPr>
      <w:r w:rsidRPr="00A64924">
        <w:rPr>
          <w:rFonts w:ascii="Work Sans" w:hAnsi="Work Sans"/>
          <w:i/>
          <w:iCs/>
          <w:sz w:val="24"/>
          <w:szCs w:val="24"/>
        </w:rPr>
        <w:t>“Al respecto, es importante precisar que actualmente el Registro de Comunidades Energéticas (RCE) está dirigido exclusivamente a aquellas comunidades que ya cuentan con un proyecto energético implementado, en etapa de implementación o con la financiación necesaria para su ejecución. Este proceso se encuentra regulado por la Resolución 40509 de 2024, la cual establece los criterios y condiciones para la inscripción en el Registro”.</w:t>
      </w:r>
    </w:p>
    <w:p w14:paraId="435BBE6B" w14:textId="77777777" w:rsidR="00A64924" w:rsidRDefault="00F1790E" w:rsidP="00957916">
      <w:pPr>
        <w:jc w:val="both"/>
        <w:rPr>
          <w:rFonts w:ascii="Work Sans" w:hAnsi="Work Sans"/>
          <w:sz w:val="24"/>
          <w:szCs w:val="24"/>
        </w:rPr>
      </w:pPr>
      <w:r w:rsidRPr="00A64924">
        <w:rPr>
          <w:rFonts w:ascii="Work Sans" w:hAnsi="Work Sans"/>
          <w:sz w:val="24"/>
          <w:szCs w:val="24"/>
        </w:rPr>
        <w:t>Frente a ello, solicito claridad sobre:</w:t>
      </w:r>
    </w:p>
    <w:p w14:paraId="1EA0E5D3" w14:textId="1D9DA167" w:rsidR="00A64924" w:rsidRPr="00A64924" w:rsidRDefault="00F1790E" w:rsidP="00A64924">
      <w:pPr>
        <w:pStyle w:val="Prrafodelista"/>
        <w:numPr>
          <w:ilvl w:val="1"/>
          <w:numId w:val="3"/>
        </w:numPr>
        <w:jc w:val="both"/>
        <w:rPr>
          <w:rFonts w:ascii="Work Sans" w:hAnsi="Work Sans"/>
        </w:rPr>
      </w:pPr>
      <w:r w:rsidRPr="00A64924">
        <w:rPr>
          <w:rFonts w:ascii="Work Sans" w:hAnsi="Work Sans"/>
        </w:rPr>
        <w:t>quién impartió esta directriz,</w:t>
      </w:r>
    </w:p>
    <w:p w14:paraId="75DA6F6C" w14:textId="1AADF51C" w:rsidR="00F1790E" w:rsidRPr="00A64924" w:rsidRDefault="00F1790E" w:rsidP="00A64924">
      <w:pPr>
        <w:pStyle w:val="Prrafodelista"/>
        <w:numPr>
          <w:ilvl w:val="1"/>
          <w:numId w:val="3"/>
        </w:numPr>
        <w:jc w:val="both"/>
        <w:rPr>
          <w:rFonts w:ascii="Work Sans" w:hAnsi="Work Sans"/>
        </w:rPr>
      </w:pPr>
      <w:r w:rsidRPr="00A64924">
        <w:rPr>
          <w:rFonts w:ascii="Work Sans" w:hAnsi="Work Sans"/>
        </w:rPr>
        <w:t>y por qué se adoptó esta limitación al registro.</w:t>
      </w:r>
    </w:p>
    <w:p w14:paraId="6895C3E1" w14:textId="77777777" w:rsidR="00F1790E" w:rsidRPr="00A64924" w:rsidRDefault="00F1790E" w:rsidP="00957916">
      <w:pPr>
        <w:jc w:val="both"/>
        <w:rPr>
          <w:rFonts w:ascii="Work Sans" w:hAnsi="Work Sans"/>
          <w:sz w:val="24"/>
          <w:szCs w:val="24"/>
        </w:rPr>
      </w:pPr>
      <w:r w:rsidRPr="00A64924">
        <w:rPr>
          <w:rFonts w:ascii="Work Sans" w:hAnsi="Work Sans"/>
          <w:sz w:val="24"/>
          <w:szCs w:val="24"/>
        </w:rPr>
        <w:t>Lo anterior, considerando que podría estarse generando una limitación o vulneración al acceso al registro por parte de comunidades que actualmente se encuentran en proceso de conformación o estructuración.</w:t>
      </w:r>
    </w:p>
    <w:p w14:paraId="548878B0" w14:textId="56224201" w:rsidR="00F1790E" w:rsidRDefault="00A64924" w:rsidP="00957916">
      <w:pPr>
        <w:jc w:val="both"/>
        <w:rPr>
          <w:rFonts w:ascii="Work Sans" w:hAnsi="Work Sans"/>
          <w:sz w:val="24"/>
          <w:szCs w:val="24"/>
        </w:rPr>
      </w:pPr>
      <w:r>
        <w:rPr>
          <w:rFonts w:ascii="Work Sans" w:hAnsi="Work Sans"/>
          <w:sz w:val="24"/>
          <w:szCs w:val="24"/>
        </w:rPr>
        <w:t xml:space="preserve">Respecto a la actuación, se informa que la respuesta se enmarca en una interpretación jurídica del articulo 5 de la misma, el cual establece: </w:t>
      </w:r>
    </w:p>
    <w:p w14:paraId="638D1467" w14:textId="786069E0" w:rsidR="00A64924" w:rsidRPr="00A64924" w:rsidRDefault="00A64924" w:rsidP="00A64924">
      <w:pPr>
        <w:ind w:left="708"/>
        <w:jc w:val="both"/>
        <w:rPr>
          <w:rFonts w:ascii="Work Sans" w:hAnsi="Work Sans"/>
          <w:i/>
          <w:iCs/>
          <w:sz w:val="24"/>
          <w:szCs w:val="24"/>
        </w:rPr>
      </w:pPr>
      <w:bookmarkStart w:id="0" w:name="5"/>
      <w:r w:rsidRPr="00A64924">
        <w:rPr>
          <w:rFonts w:ascii="Work Sans" w:hAnsi="Work Sans"/>
          <w:i/>
          <w:iCs/>
          <w:sz w:val="24"/>
          <w:szCs w:val="24"/>
        </w:rPr>
        <w:t xml:space="preserve">“(…) </w:t>
      </w:r>
      <w:r w:rsidRPr="00A64924">
        <w:rPr>
          <w:rFonts w:ascii="Work Sans" w:hAnsi="Work Sans"/>
          <w:i/>
          <w:iCs/>
          <w:sz w:val="24"/>
          <w:szCs w:val="24"/>
        </w:rPr>
        <w:t>ARTÍCULO 5o. PROCEDIMIENTO DE REGISTRO ESPECIAL DE COMUNIDADES.</w:t>
      </w:r>
      <w:bookmarkEnd w:id="0"/>
      <w:r w:rsidRPr="00A64924">
        <w:rPr>
          <w:rFonts w:ascii="Work Sans" w:hAnsi="Work Sans"/>
          <w:i/>
          <w:iCs/>
          <w:sz w:val="24"/>
          <w:szCs w:val="24"/>
        </w:rPr>
        <w:t xml:space="preserve"> Las soluciones energéticas que se diseñen, formulen, construyan y operen proyectos con Fuentes No Convencionales de Energía Renovables (FNCER), podrán registrarse como comunidades energéticas, siempre y cuando su configuración técnica esté dentro de las dos figuras reglamentadas, </w:t>
      </w:r>
      <w:proofErr w:type="spellStart"/>
      <w:r w:rsidRPr="00A64924">
        <w:rPr>
          <w:rFonts w:ascii="Work Sans" w:hAnsi="Work Sans"/>
          <w:i/>
          <w:iCs/>
          <w:sz w:val="24"/>
          <w:szCs w:val="24"/>
        </w:rPr>
        <w:t>Autogenerador</w:t>
      </w:r>
      <w:proofErr w:type="spellEnd"/>
      <w:r w:rsidRPr="00A64924">
        <w:rPr>
          <w:rFonts w:ascii="Work Sans" w:hAnsi="Work Sans"/>
          <w:i/>
          <w:iCs/>
          <w:sz w:val="24"/>
          <w:szCs w:val="24"/>
        </w:rPr>
        <w:t xml:space="preserve"> Colectivo (AC) o Generador Distribuido Colectivo (GDC), conforme a lo establecido en el Decreto número </w:t>
      </w:r>
      <w:hyperlink r:id="rId7" w:anchor="0" w:tgtFrame="_blank" w:history="1">
        <w:r w:rsidRPr="00A64924">
          <w:rPr>
            <w:rStyle w:val="Hipervnculo"/>
            <w:rFonts w:ascii="Work Sans" w:hAnsi="Work Sans"/>
            <w:i/>
            <w:iCs/>
            <w:sz w:val="24"/>
            <w:szCs w:val="24"/>
          </w:rPr>
          <w:t>2236</w:t>
        </w:r>
      </w:hyperlink>
      <w:r w:rsidRPr="00A64924">
        <w:rPr>
          <w:rFonts w:ascii="Work Sans" w:hAnsi="Work Sans"/>
          <w:i/>
          <w:iCs/>
          <w:sz w:val="24"/>
          <w:szCs w:val="24"/>
        </w:rPr>
        <w:t xml:space="preserve"> de 2023.</w:t>
      </w:r>
      <w:r w:rsidRPr="00A64924">
        <w:rPr>
          <w:rFonts w:ascii="Work Sans" w:hAnsi="Work Sans"/>
          <w:i/>
          <w:iCs/>
          <w:sz w:val="24"/>
          <w:szCs w:val="24"/>
        </w:rPr>
        <w:t>(…)”</w:t>
      </w:r>
    </w:p>
    <w:p w14:paraId="69AC0176" w14:textId="6BCBD5C9" w:rsidR="00A64924" w:rsidRDefault="00A64924" w:rsidP="00957916">
      <w:pPr>
        <w:jc w:val="both"/>
        <w:rPr>
          <w:rFonts w:ascii="Work Sans" w:hAnsi="Work Sans"/>
          <w:sz w:val="24"/>
          <w:szCs w:val="24"/>
        </w:rPr>
      </w:pPr>
      <w:r>
        <w:rPr>
          <w:rFonts w:ascii="Work Sans" w:hAnsi="Work Sans"/>
          <w:sz w:val="24"/>
          <w:szCs w:val="24"/>
        </w:rPr>
        <w:t xml:space="preserve">Adicional a ello, se realizo un alcance a la respuesta inicialmente emitida con Radicado MME No. </w:t>
      </w:r>
      <w:r w:rsidRPr="00A64924">
        <w:rPr>
          <w:rFonts w:ascii="Work Sans" w:hAnsi="Work Sans"/>
          <w:sz w:val="24"/>
          <w:szCs w:val="24"/>
        </w:rPr>
        <w:t xml:space="preserve">2-2026-019544 </w:t>
      </w:r>
      <w:r>
        <w:rPr>
          <w:rFonts w:ascii="Work Sans" w:hAnsi="Work Sans"/>
          <w:sz w:val="24"/>
          <w:szCs w:val="24"/>
        </w:rPr>
        <w:t>de f</w:t>
      </w:r>
      <w:r w:rsidRPr="00A64924">
        <w:rPr>
          <w:rFonts w:ascii="Work Sans" w:hAnsi="Work Sans"/>
          <w:sz w:val="24"/>
          <w:szCs w:val="24"/>
        </w:rPr>
        <w:t>echa: 07-05-2026</w:t>
      </w:r>
      <w:r>
        <w:rPr>
          <w:rFonts w:ascii="Work Sans" w:hAnsi="Work Sans"/>
          <w:sz w:val="24"/>
          <w:szCs w:val="24"/>
        </w:rPr>
        <w:t xml:space="preserve">, adjunto a este informe. </w:t>
      </w:r>
    </w:p>
    <w:p w14:paraId="128ACBA3" w14:textId="77F7CB13" w:rsidR="00F1790E" w:rsidRPr="00A64924" w:rsidRDefault="00F1790E" w:rsidP="00A64924">
      <w:pPr>
        <w:pStyle w:val="Prrafodelista"/>
        <w:numPr>
          <w:ilvl w:val="1"/>
          <w:numId w:val="3"/>
        </w:numPr>
        <w:jc w:val="both"/>
        <w:rPr>
          <w:rFonts w:ascii="Work Sans" w:hAnsi="Work Sans"/>
        </w:rPr>
      </w:pPr>
      <w:r w:rsidRPr="00A64924">
        <w:rPr>
          <w:rFonts w:ascii="Work Sans" w:hAnsi="Work Sans"/>
        </w:rPr>
        <w:t>Adicionalmente, requiero un informe completo que incluya:</w:t>
      </w:r>
    </w:p>
    <w:p w14:paraId="0A3224C3" w14:textId="40B8FDB2" w:rsidR="00A64924" w:rsidRPr="00A64924" w:rsidRDefault="00F1790E" w:rsidP="00A64924">
      <w:pPr>
        <w:pStyle w:val="Prrafodelista"/>
        <w:numPr>
          <w:ilvl w:val="2"/>
          <w:numId w:val="3"/>
        </w:numPr>
        <w:jc w:val="both"/>
        <w:rPr>
          <w:rFonts w:ascii="Work Sans" w:hAnsi="Work Sans"/>
        </w:rPr>
      </w:pPr>
      <w:r w:rsidRPr="00A64924">
        <w:rPr>
          <w:rFonts w:ascii="Work Sans" w:hAnsi="Work Sans"/>
        </w:rPr>
        <w:t>número total de comunidades energéticas con resolución por parte del ministerio;</w:t>
      </w:r>
    </w:p>
    <w:p w14:paraId="42FA8182" w14:textId="77777777" w:rsidR="00A64924" w:rsidRDefault="00A64924" w:rsidP="00957916">
      <w:pPr>
        <w:pStyle w:val="Prrafodelista"/>
        <w:numPr>
          <w:ilvl w:val="2"/>
          <w:numId w:val="3"/>
        </w:numPr>
        <w:jc w:val="both"/>
        <w:rPr>
          <w:rFonts w:ascii="Work Sans" w:hAnsi="Work Sans"/>
        </w:rPr>
      </w:pPr>
      <w:r>
        <w:rPr>
          <w:rFonts w:ascii="Work Sans" w:hAnsi="Work Sans"/>
        </w:rPr>
        <w:t>R</w:t>
      </w:r>
      <w:r w:rsidR="00F1790E" w:rsidRPr="00A64924">
        <w:rPr>
          <w:rFonts w:ascii="Work Sans" w:hAnsi="Work Sans"/>
        </w:rPr>
        <w:t xml:space="preserve">elación detallada de las </w:t>
      </w:r>
      <w:proofErr w:type="gramStart"/>
      <w:r w:rsidR="00F1790E" w:rsidRPr="00A64924">
        <w:rPr>
          <w:rFonts w:ascii="Work Sans" w:hAnsi="Work Sans"/>
        </w:rPr>
        <w:t>comunidades  y</w:t>
      </w:r>
      <w:proofErr w:type="gramEnd"/>
      <w:r w:rsidR="00F1790E" w:rsidRPr="00A64924">
        <w:rPr>
          <w:rFonts w:ascii="Work Sans" w:hAnsi="Work Sans"/>
        </w:rPr>
        <w:t xml:space="preserve"> </w:t>
      </w:r>
      <w:proofErr w:type="gramStart"/>
      <w:r w:rsidR="00F1790E" w:rsidRPr="00A64924">
        <w:rPr>
          <w:rFonts w:ascii="Work Sans" w:hAnsi="Work Sans"/>
        </w:rPr>
        <w:t>la  resolución</w:t>
      </w:r>
      <w:proofErr w:type="gramEnd"/>
      <w:r w:rsidR="00F1790E" w:rsidRPr="00A64924">
        <w:rPr>
          <w:rFonts w:ascii="Work Sans" w:hAnsi="Work Sans"/>
        </w:rPr>
        <w:t xml:space="preserve"> correspondiente;</w:t>
      </w:r>
    </w:p>
    <w:p w14:paraId="044E41FD" w14:textId="77777777" w:rsidR="00A64924" w:rsidRDefault="00F1790E" w:rsidP="00957916">
      <w:pPr>
        <w:pStyle w:val="Prrafodelista"/>
        <w:numPr>
          <w:ilvl w:val="2"/>
          <w:numId w:val="3"/>
        </w:numPr>
        <w:jc w:val="both"/>
        <w:rPr>
          <w:rFonts w:ascii="Work Sans" w:hAnsi="Work Sans"/>
        </w:rPr>
      </w:pPr>
      <w:r w:rsidRPr="00A64924">
        <w:rPr>
          <w:rFonts w:ascii="Work Sans" w:hAnsi="Work Sans"/>
        </w:rPr>
        <w:t>cuerdo de comunidad energética que da origen a cada una;</w:t>
      </w:r>
    </w:p>
    <w:p w14:paraId="3F91D456" w14:textId="77777777" w:rsidR="00A64924" w:rsidRDefault="00F1790E" w:rsidP="00957916">
      <w:pPr>
        <w:pStyle w:val="Prrafodelista"/>
        <w:numPr>
          <w:ilvl w:val="2"/>
          <w:numId w:val="3"/>
        </w:numPr>
        <w:jc w:val="both"/>
        <w:rPr>
          <w:rFonts w:ascii="Work Sans" w:hAnsi="Work Sans"/>
        </w:rPr>
      </w:pPr>
      <w:r w:rsidRPr="00A64924">
        <w:rPr>
          <w:rFonts w:ascii="Segoe UI Symbol" w:hAnsi="Segoe UI Symbol" w:cs="Segoe UI Symbol"/>
        </w:rPr>
        <w:lastRenderedPageBreak/>
        <w:t>⁠</w:t>
      </w:r>
      <w:r w:rsidRPr="00A64924">
        <w:rPr>
          <w:rFonts w:ascii="Work Sans" w:hAnsi="Work Sans"/>
        </w:rPr>
        <w:t>los dem</w:t>
      </w:r>
      <w:r w:rsidRPr="00A64924">
        <w:rPr>
          <w:rFonts w:ascii="Work Sans" w:hAnsi="Work Sans" w:cs="Calibri"/>
        </w:rPr>
        <w:t>á</w:t>
      </w:r>
      <w:r w:rsidRPr="00A64924">
        <w:rPr>
          <w:rFonts w:ascii="Work Sans" w:hAnsi="Work Sans"/>
        </w:rPr>
        <w:t>s soportes requeridos para la conformaci</w:t>
      </w:r>
      <w:r w:rsidRPr="00A64924">
        <w:rPr>
          <w:rFonts w:ascii="Work Sans" w:hAnsi="Work Sans" w:cs="Calibri"/>
        </w:rPr>
        <w:t>ó</w:t>
      </w:r>
      <w:r w:rsidRPr="00A64924">
        <w:rPr>
          <w:rFonts w:ascii="Work Sans" w:hAnsi="Work Sans"/>
        </w:rPr>
        <w:t xml:space="preserve">n. </w:t>
      </w:r>
    </w:p>
    <w:p w14:paraId="6F10D558" w14:textId="77777777" w:rsidR="00A64924" w:rsidRDefault="00F1790E" w:rsidP="00957916">
      <w:pPr>
        <w:pStyle w:val="Prrafodelista"/>
        <w:numPr>
          <w:ilvl w:val="2"/>
          <w:numId w:val="3"/>
        </w:numPr>
        <w:jc w:val="both"/>
        <w:rPr>
          <w:rFonts w:ascii="Work Sans" w:hAnsi="Work Sans"/>
        </w:rPr>
      </w:pPr>
      <w:r w:rsidRPr="00A64924">
        <w:rPr>
          <w:rFonts w:ascii="Work Sans" w:hAnsi="Work Sans"/>
        </w:rPr>
        <w:t>estado actual de cada comunidad;</w:t>
      </w:r>
    </w:p>
    <w:p w14:paraId="692A9CC1" w14:textId="77777777" w:rsidR="00A64924" w:rsidRDefault="00F1790E" w:rsidP="00957916">
      <w:pPr>
        <w:pStyle w:val="Prrafodelista"/>
        <w:numPr>
          <w:ilvl w:val="2"/>
          <w:numId w:val="3"/>
        </w:numPr>
        <w:jc w:val="both"/>
        <w:rPr>
          <w:rFonts w:ascii="Work Sans" w:hAnsi="Work Sans"/>
        </w:rPr>
      </w:pPr>
      <w:r w:rsidRPr="00A64924">
        <w:rPr>
          <w:rFonts w:ascii="Work Sans" w:hAnsi="Work Sans"/>
        </w:rPr>
        <w:t>estado del proceso de registro;</w:t>
      </w:r>
    </w:p>
    <w:p w14:paraId="3B605677" w14:textId="77777777" w:rsidR="00A64924" w:rsidRDefault="00F1790E" w:rsidP="00957916">
      <w:pPr>
        <w:pStyle w:val="Prrafodelista"/>
        <w:numPr>
          <w:ilvl w:val="2"/>
          <w:numId w:val="3"/>
        </w:numPr>
        <w:jc w:val="both"/>
        <w:rPr>
          <w:rFonts w:ascii="Work Sans" w:hAnsi="Work Sans"/>
        </w:rPr>
      </w:pPr>
      <w:r w:rsidRPr="00A64924">
        <w:rPr>
          <w:rFonts w:ascii="Work Sans" w:hAnsi="Work Sans"/>
        </w:rPr>
        <w:t>procedimiento que actualmente se está aplicando para dicho registro</w:t>
      </w:r>
    </w:p>
    <w:p w14:paraId="4A0F4E4E" w14:textId="77777777" w:rsidR="00A64924" w:rsidRDefault="00F1790E" w:rsidP="00957916">
      <w:pPr>
        <w:pStyle w:val="Prrafodelista"/>
        <w:numPr>
          <w:ilvl w:val="2"/>
          <w:numId w:val="3"/>
        </w:numPr>
        <w:jc w:val="both"/>
        <w:rPr>
          <w:rFonts w:ascii="Work Sans" w:hAnsi="Work Sans"/>
        </w:rPr>
      </w:pPr>
      <w:r w:rsidRPr="00A64924">
        <w:rPr>
          <w:rFonts w:ascii="Work Sans" w:hAnsi="Work Sans"/>
        </w:rPr>
        <w:t>claridad sobre si las comunidades efectivamente se están pudiendo registrar o no;</w:t>
      </w:r>
    </w:p>
    <w:p w14:paraId="028DD288" w14:textId="405E4EFF" w:rsidR="00A64924" w:rsidRDefault="00F1790E" w:rsidP="00957916">
      <w:pPr>
        <w:pStyle w:val="Prrafodelista"/>
        <w:numPr>
          <w:ilvl w:val="2"/>
          <w:numId w:val="3"/>
        </w:numPr>
        <w:jc w:val="both"/>
        <w:rPr>
          <w:rFonts w:ascii="Work Sans" w:hAnsi="Work Sans"/>
        </w:rPr>
      </w:pPr>
      <w:r w:rsidRPr="00A64924">
        <w:rPr>
          <w:rFonts w:ascii="Work Sans" w:hAnsi="Work Sans"/>
        </w:rPr>
        <w:t>verificaci</w:t>
      </w:r>
      <w:r w:rsidRPr="00A64924">
        <w:rPr>
          <w:rFonts w:ascii="Work Sans" w:hAnsi="Work Sans" w:cs="Calibri"/>
        </w:rPr>
        <w:t>ó</w:t>
      </w:r>
      <w:r w:rsidRPr="00A64924">
        <w:rPr>
          <w:rFonts w:ascii="Work Sans" w:hAnsi="Work Sans"/>
        </w:rPr>
        <w:t xml:space="preserve">n del estado del enlace de registro en el portal web del </w:t>
      </w:r>
      <w:r w:rsidR="00A64924">
        <w:rPr>
          <w:rFonts w:ascii="Work Sans" w:hAnsi="Work Sans"/>
        </w:rPr>
        <w:t>ministerio</w:t>
      </w:r>
    </w:p>
    <w:p w14:paraId="0718EAB6" w14:textId="6A0106C5" w:rsidR="00F1790E" w:rsidRPr="00A64924" w:rsidRDefault="00F1790E" w:rsidP="00957916">
      <w:pPr>
        <w:pStyle w:val="Prrafodelista"/>
        <w:numPr>
          <w:ilvl w:val="2"/>
          <w:numId w:val="3"/>
        </w:numPr>
        <w:jc w:val="both"/>
        <w:rPr>
          <w:rFonts w:ascii="Work Sans" w:hAnsi="Work Sans"/>
        </w:rPr>
      </w:pPr>
      <w:r w:rsidRPr="00A64924">
        <w:rPr>
          <w:rFonts w:ascii="Work Sans" w:hAnsi="Work Sans"/>
        </w:rPr>
        <w:t xml:space="preserve">y consolidado de la información </w:t>
      </w:r>
      <w:r w:rsidR="00A64924" w:rsidRPr="00A64924">
        <w:rPr>
          <w:rFonts w:ascii="Work Sans" w:hAnsi="Work Sans"/>
        </w:rPr>
        <w:t>remitida a</w:t>
      </w:r>
      <w:r w:rsidRPr="00A64924">
        <w:rPr>
          <w:rFonts w:ascii="Work Sans" w:hAnsi="Work Sans"/>
        </w:rPr>
        <w:t xml:space="preserve"> </w:t>
      </w:r>
      <w:proofErr w:type="spellStart"/>
      <w:r w:rsidRPr="00A64924">
        <w:rPr>
          <w:rFonts w:ascii="Work Sans" w:hAnsi="Work Sans"/>
        </w:rPr>
        <w:t>MinCiencias</w:t>
      </w:r>
      <w:proofErr w:type="spellEnd"/>
      <w:r w:rsidRPr="00A64924">
        <w:rPr>
          <w:rFonts w:ascii="Work Sans" w:hAnsi="Work Sans"/>
        </w:rPr>
        <w:t xml:space="preserve"> a la fecha.</w:t>
      </w:r>
    </w:p>
    <w:p w14:paraId="7CBF7FF4" w14:textId="446DA2AF" w:rsidR="00DE1913" w:rsidRPr="00A64924" w:rsidRDefault="00DE1913" w:rsidP="00957916">
      <w:pPr>
        <w:jc w:val="both"/>
        <w:rPr>
          <w:rFonts w:ascii="Work Sans" w:hAnsi="Work Sans"/>
          <w:sz w:val="24"/>
          <w:szCs w:val="24"/>
        </w:rPr>
      </w:pPr>
    </w:p>
    <w:sectPr w:rsidR="00DE1913" w:rsidRPr="00A64924">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20E1D" w14:textId="77777777" w:rsidR="006E4AD3" w:rsidRDefault="006E4AD3">
      <w:pPr>
        <w:spacing w:after="0" w:line="240" w:lineRule="auto"/>
      </w:pPr>
      <w:r>
        <w:separator/>
      </w:r>
    </w:p>
  </w:endnote>
  <w:endnote w:type="continuationSeparator" w:id="0">
    <w:p w14:paraId="3557756F" w14:textId="77777777" w:rsidR="006E4AD3" w:rsidRDefault="006E4A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E0C193A" w:rsidR="00DE1913" w:rsidRDefault="00F1790E">
    <w:pPr>
      <w:pStyle w:val="Piedepgina"/>
    </w:pPr>
    <w:r w:rsidRPr="00B7766A">
      <w:rPr>
        <w:rFonts w:ascii="Work Sans" w:hAnsi="Work Sans" w:cstheme="minorHAnsi"/>
        <w:noProof/>
        <w:sz w:val="18"/>
        <w:szCs w:val="18"/>
      </w:rPr>
      <w:drawing>
        <wp:anchor distT="0" distB="0" distL="114300" distR="114300" simplePos="0" relativeHeight="251665408" behindDoc="1" locked="0" layoutInCell="1" allowOverlap="1" wp14:anchorId="3130B45E" wp14:editId="1139217D">
          <wp:simplePos x="0" y="0"/>
          <wp:positionH relativeFrom="margin">
            <wp:align>right</wp:align>
          </wp:positionH>
          <wp:positionV relativeFrom="paragraph">
            <wp:posOffset>160020</wp:posOffset>
          </wp:positionV>
          <wp:extent cx="1062355" cy="503555"/>
          <wp:effectExtent l="0" t="0" r="4445" b="0"/>
          <wp:wrapNone/>
          <wp:docPr id="129098584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414491" name="Imagen 1132414491"/>
                  <pic:cNvPicPr/>
                </pic:nvPicPr>
                <pic:blipFill>
                  <a:blip r:embed="rId1">
                    <a:extLst>
                      <a:ext uri="{28A0092B-C50C-407E-A947-70E740481C1C}">
                        <a14:useLocalDpi xmlns:a14="http://schemas.microsoft.com/office/drawing/2010/main" val="0"/>
                      </a:ext>
                    </a:extLst>
                  </a:blip>
                  <a:stretch>
                    <a:fillRect/>
                  </a:stretch>
                </pic:blipFill>
                <pic:spPr>
                  <a:xfrm>
                    <a:off x="0" y="0"/>
                    <a:ext cx="1062355" cy="503555"/>
                  </a:xfrm>
                  <a:prstGeom prst="rect">
                    <a:avLst/>
                  </a:prstGeom>
                </pic:spPr>
              </pic:pic>
            </a:graphicData>
          </a:graphic>
          <wp14:sizeRelH relativeFrom="page">
            <wp14:pctWidth>0</wp14:pctWidth>
          </wp14:sizeRelH>
          <wp14:sizeRelV relativeFrom="page">
            <wp14:pctHeight>0</wp14:pctHeight>
          </wp14:sizeRelV>
        </wp:anchor>
      </w:drawing>
    </w:r>
    <w:r w:rsidR="002478C2">
      <w:rPr>
        <w:noProof/>
      </w:rPr>
      <w:drawing>
        <wp:anchor distT="0" distB="0" distL="114300" distR="114300" simplePos="0" relativeHeight="251663360" behindDoc="1" locked="0" layoutInCell="1" allowOverlap="1" wp14:anchorId="23191DF9" wp14:editId="57C259D0">
          <wp:simplePos x="0" y="0"/>
          <wp:positionH relativeFrom="margin">
            <wp:align>left</wp:align>
          </wp:positionH>
          <wp:positionV relativeFrom="paragraph">
            <wp:posOffset>95250</wp:posOffset>
          </wp:positionV>
          <wp:extent cx="5143500" cy="800100"/>
          <wp:effectExtent l="0" t="0" r="0" b="0"/>
          <wp:wrapNone/>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2">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9BB59" w14:textId="77777777" w:rsidR="006E4AD3" w:rsidRDefault="006E4AD3">
      <w:pPr>
        <w:spacing w:after="0" w:line="240" w:lineRule="auto"/>
      </w:pPr>
      <w:r>
        <w:separator/>
      </w:r>
    </w:p>
  </w:footnote>
  <w:footnote w:type="continuationSeparator" w:id="0">
    <w:p w14:paraId="7E825CD2" w14:textId="77777777" w:rsidR="006E4AD3" w:rsidRDefault="006E4A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0B5EA54E">
              <wp:simplePos x="0" y="0"/>
              <wp:positionH relativeFrom="margin">
                <wp:align>center</wp:align>
              </wp:positionH>
              <wp:positionV relativeFrom="paragraph">
                <wp:posOffset>12700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2E443FA2" w14:textId="79AF632C" w:rsidR="00DE1913" w:rsidRPr="00F1790E" w:rsidRDefault="005617AA" w:rsidP="00F1790E">
        <w:pPr>
          <w:pStyle w:val="Encabezado"/>
          <w:jc w:val="right"/>
          <w:rPr>
            <w:noProof/>
          </w:rPr>
        </w:pPr>
        <w:r>
          <w:rPr>
            <w:noProof/>
          </w:rP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76DA4"/>
    <w:multiLevelType w:val="hybridMultilevel"/>
    <w:tmpl w:val="FF16A322"/>
    <w:lvl w:ilvl="0" w:tplc="37A04F0C">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589D4C67"/>
    <w:multiLevelType w:val="multilevel"/>
    <w:tmpl w:val="1C3EDB9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50AB12"/>
    <w:multiLevelType w:val="hybridMultilevel"/>
    <w:tmpl w:val="DCD67704"/>
    <w:lvl w:ilvl="0" w:tplc="474492D8">
      <w:start w:val="1"/>
      <w:numFmt w:val="decimal"/>
      <w:lvlText w:val="(%1)"/>
      <w:lvlJc w:val="left"/>
      <w:pPr>
        <w:ind w:left="720" w:hanging="360"/>
      </w:pPr>
    </w:lvl>
    <w:lvl w:ilvl="1" w:tplc="D5D27B56">
      <w:start w:val="1"/>
      <w:numFmt w:val="lowerLetter"/>
      <w:lvlText w:val="%2."/>
      <w:lvlJc w:val="left"/>
      <w:pPr>
        <w:ind w:left="1440" w:hanging="360"/>
      </w:pPr>
    </w:lvl>
    <w:lvl w:ilvl="2" w:tplc="FDB49BB0">
      <w:start w:val="1"/>
      <w:numFmt w:val="lowerRoman"/>
      <w:lvlText w:val="%3."/>
      <w:lvlJc w:val="right"/>
      <w:pPr>
        <w:ind w:left="2160" w:hanging="180"/>
      </w:pPr>
    </w:lvl>
    <w:lvl w:ilvl="3" w:tplc="141AAF5A">
      <w:start w:val="1"/>
      <w:numFmt w:val="decimal"/>
      <w:lvlText w:val="%4."/>
      <w:lvlJc w:val="left"/>
      <w:pPr>
        <w:ind w:left="2880" w:hanging="360"/>
      </w:pPr>
    </w:lvl>
    <w:lvl w:ilvl="4" w:tplc="B2DE5DAE">
      <w:start w:val="1"/>
      <w:numFmt w:val="lowerLetter"/>
      <w:lvlText w:val="%5."/>
      <w:lvlJc w:val="left"/>
      <w:pPr>
        <w:ind w:left="3600" w:hanging="360"/>
      </w:pPr>
    </w:lvl>
    <w:lvl w:ilvl="5" w:tplc="35B84C30">
      <w:start w:val="1"/>
      <w:numFmt w:val="lowerRoman"/>
      <w:lvlText w:val="%6."/>
      <w:lvlJc w:val="right"/>
      <w:pPr>
        <w:ind w:left="4320" w:hanging="180"/>
      </w:pPr>
    </w:lvl>
    <w:lvl w:ilvl="6" w:tplc="23246A2A">
      <w:start w:val="1"/>
      <w:numFmt w:val="decimal"/>
      <w:lvlText w:val="%7."/>
      <w:lvlJc w:val="left"/>
      <w:pPr>
        <w:ind w:left="5040" w:hanging="360"/>
      </w:pPr>
    </w:lvl>
    <w:lvl w:ilvl="7" w:tplc="36EEA69C">
      <w:start w:val="1"/>
      <w:numFmt w:val="lowerLetter"/>
      <w:lvlText w:val="%8."/>
      <w:lvlJc w:val="left"/>
      <w:pPr>
        <w:ind w:left="5760" w:hanging="360"/>
      </w:pPr>
    </w:lvl>
    <w:lvl w:ilvl="8" w:tplc="5178B8D4">
      <w:start w:val="1"/>
      <w:numFmt w:val="lowerRoman"/>
      <w:lvlText w:val="%9."/>
      <w:lvlJc w:val="right"/>
      <w:pPr>
        <w:ind w:left="6480" w:hanging="180"/>
      </w:pPr>
    </w:lvl>
  </w:abstractNum>
  <w:num w:numId="1" w16cid:durableId="1394237997">
    <w:abstractNumId w:val="2"/>
  </w:num>
  <w:num w:numId="2" w16cid:durableId="255210609">
    <w:abstractNumId w:val="0"/>
  </w:num>
  <w:num w:numId="3" w16cid:durableId="464809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141D14"/>
    <w:rsid w:val="001759D6"/>
    <w:rsid w:val="001818F1"/>
    <w:rsid w:val="002478C2"/>
    <w:rsid w:val="00252622"/>
    <w:rsid w:val="00262ACE"/>
    <w:rsid w:val="003121A9"/>
    <w:rsid w:val="003B2B73"/>
    <w:rsid w:val="004466CC"/>
    <w:rsid w:val="00484A5A"/>
    <w:rsid w:val="00496E70"/>
    <w:rsid w:val="005225C6"/>
    <w:rsid w:val="00532239"/>
    <w:rsid w:val="005617AA"/>
    <w:rsid w:val="005646C4"/>
    <w:rsid w:val="00615C78"/>
    <w:rsid w:val="00640E5A"/>
    <w:rsid w:val="006E4AD3"/>
    <w:rsid w:val="00754198"/>
    <w:rsid w:val="00766D00"/>
    <w:rsid w:val="007A5A72"/>
    <w:rsid w:val="00830730"/>
    <w:rsid w:val="00880ECC"/>
    <w:rsid w:val="00892C0E"/>
    <w:rsid w:val="008E4ABF"/>
    <w:rsid w:val="009359F1"/>
    <w:rsid w:val="00957916"/>
    <w:rsid w:val="00981241"/>
    <w:rsid w:val="009A107B"/>
    <w:rsid w:val="009E5228"/>
    <w:rsid w:val="00A327C9"/>
    <w:rsid w:val="00A3590E"/>
    <w:rsid w:val="00A64924"/>
    <w:rsid w:val="00A86526"/>
    <w:rsid w:val="00AD43C1"/>
    <w:rsid w:val="00B4250F"/>
    <w:rsid w:val="00B51607"/>
    <w:rsid w:val="00C0455B"/>
    <w:rsid w:val="00CB7EB3"/>
    <w:rsid w:val="00CF3459"/>
    <w:rsid w:val="00D11EFC"/>
    <w:rsid w:val="00DC7B37"/>
    <w:rsid w:val="00DE1913"/>
    <w:rsid w:val="00E113E2"/>
    <w:rsid w:val="00E24C6D"/>
    <w:rsid w:val="00E37AC0"/>
    <w:rsid w:val="00E823F2"/>
    <w:rsid w:val="00EB3862"/>
    <w:rsid w:val="00F1790E"/>
    <w:rsid w:val="00F80A1F"/>
    <w:rsid w:val="00F94C11"/>
    <w:rsid w:val="00FA439A"/>
    <w:rsid w:val="00FC128E"/>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paragraph" w:styleId="Ttulo1">
    <w:name w:val="heading 1"/>
    <w:basedOn w:val="Normal"/>
    <w:next w:val="Normal"/>
    <w:link w:val="Ttulo1Car"/>
    <w:uiPriority w:val="9"/>
    <w:qFormat/>
    <w:rsid w:val="005322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0">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FC128E"/>
    <w:pPr>
      <w:suppressAutoHyphens w:val="0"/>
      <w:spacing w:after="160" w:line="278" w:lineRule="auto"/>
      <w:ind w:left="720"/>
      <w:contextualSpacing/>
    </w:pPr>
    <w:rPr>
      <w:kern w:val="2"/>
      <w:sz w:val="24"/>
      <w:szCs w:val="24"/>
      <w14:ligatures w14:val="standardContextual"/>
    </w:rPr>
  </w:style>
  <w:style w:type="character" w:styleId="Hipervnculo">
    <w:name w:val="Hyperlink"/>
    <w:basedOn w:val="Fuentedeprrafopredeter"/>
    <w:uiPriority w:val="99"/>
    <w:unhideWhenUsed/>
    <w:rsid w:val="00D11EFC"/>
    <w:rPr>
      <w:color w:val="0563C1" w:themeColor="hyperlink"/>
      <w:u w:val="single"/>
    </w:rPr>
  </w:style>
  <w:style w:type="character" w:styleId="Mencinsinresolver">
    <w:name w:val="Unresolved Mention"/>
    <w:basedOn w:val="Fuentedeprrafopredeter"/>
    <w:uiPriority w:val="99"/>
    <w:semiHidden/>
    <w:unhideWhenUsed/>
    <w:rsid w:val="00D11EFC"/>
    <w:rPr>
      <w:color w:val="605E5C"/>
      <w:shd w:val="clear" w:color="auto" w:fill="E1DFDD"/>
    </w:rPr>
  </w:style>
  <w:style w:type="character" w:customStyle="1" w:styleId="Ttulo1Car">
    <w:name w:val="Título 1 Car"/>
    <w:basedOn w:val="Fuentedeprrafopredeter"/>
    <w:link w:val="Ttulo1"/>
    <w:uiPriority w:val="9"/>
    <w:rsid w:val="00532239"/>
    <w:rPr>
      <w:rFonts w:asciiTheme="majorHAnsi" w:eastAsiaTheme="majorEastAsia" w:hAnsiTheme="majorHAnsi" w:cstheme="majorBidi"/>
      <w:color w:val="2F5496" w:themeColor="accent1" w:themeShade="BF"/>
      <w:sz w:val="32"/>
      <w:szCs w:val="32"/>
    </w:rPr>
  </w:style>
  <w:style w:type="paragraph" w:styleId="Revisin">
    <w:name w:val="Revision"/>
    <w:hidden/>
    <w:uiPriority w:val="99"/>
    <w:semiHidden/>
    <w:rsid w:val="00532239"/>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estornormativo.creg.gov.co/gestor/entorno/docs/decreto_2236_202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4</Pages>
  <Words>906</Words>
  <Characters>4985</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JUAN CARLOS AGREDA BOTINA</cp:lastModifiedBy>
  <cp:revision>12</cp:revision>
  <dcterms:created xsi:type="dcterms:W3CDTF">2026-05-09T17:06:00Z</dcterms:created>
  <dcterms:modified xsi:type="dcterms:W3CDTF">2026-05-10T01:13:00Z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